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5B48" w14:textId="77777777" w:rsidR="00B8192B" w:rsidRPr="00B8192B" w:rsidRDefault="00B8192B" w:rsidP="00B8192B">
      <w:pPr>
        <w:jc w:val="center"/>
        <w:rPr>
          <w:rFonts w:cs="Verdana"/>
          <w:b/>
          <w:bCs/>
          <w:caps/>
          <w:snapToGrid w:val="0"/>
          <w:u w:val="single"/>
        </w:rPr>
      </w:pPr>
      <w:r w:rsidRPr="00B8192B">
        <w:rPr>
          <w:rFonts w:cs="Verdana"/>
          <w:b/>
          <w:bCs/>
          <w:snapToGrid w:val="0"/>
          <w:u w:val="single"/>
        </w:rPr>
        <w:t xml:space="preserve">Caso Artavia Murillo y otros (“Fecundación </w:t>
      </w:r>
      <w:r w:rsidRPr="00B8192B">
        <w:rPr>
          <w:rFonts w:cs="Verdana"/>
          <w:b/>
          <w:bCs/>
          <w:i/>
          <w:snapToGrid w:val="0"/>
          <w:u w:val="single"/>
        </w:rPr>
        <w:t>In Vitro</w:t>
      </w:r>
      <w:r w:rsidRPr="00B8192B">
        <w:rPr>
          <w:rFonts w:cs="Verdana"/>
          <w:b/>
          <w:bCs/>
          <w:snapToGrid w:val="0"/>
          <w:u w:val="single"/>
        </w:rPr>
        <w:t xml:space="preserve">”) </w:t>
      </w:r>
      <w:r w:rsidRPr="00B8192B">
        <w:rPr>
          <w:rFonts w:cs="Verdana"/>
          <w:b/>
          <w:bCs/>
          <w:i/>
          <w:snapToGrid w:val="0"/>
          <w:u w:val="single"/>
        </w:rPr>
        <w:t>Vs.</w:t>
      </w:r>
      <w:r w:rsidRPr="00B8192B">
        <w:rPr>
          <w:rFonts w:cs="Verdana"/>
          <w:b/>
          <w:bCs/>
          <w:snapToGrid w:val="0"/>
          <w:u w:val="single"/>
        </w:rPr>
        <w:t xml:space="preserve"> Costa Rica: reparaciones declaradas cumplidas</w:t>
      </w:r>
    </w:p>
    <w:p w14:paraId="1220C5A8" w14:textId="77777777" w:rsidR="003C09ED" w:rsidRDefault="003C09ED" w:rsidP="003C09ED">
      <w:pPr>
        <w:jc w:val="both"/>
      </w:pPr>
    </w:p>
    <w:p w14:paraId="0E4B721C" w14:textId="77777777" w:rsidR="003C09ED" w:rsidRDefault="003C09ED" w:rsidP="003C09ED">
      <w:pPr>
        <w:jc w:val="both"/>
      </w:pPr>
    </w:p>
    <w:p w14:paraId="6E0EF511" w14:textId="08492890" w:rsidR="00AB7B10" w:rsidRDefault="00AB7B10" w:rsidP="00CC3C0F">
      <w:pPr>
        <w:pStyle w:val="Prrafodelista"/>
        <w:numPr>
          <w:ilvl w:val="0"/>
          <w:numId w:val="1"/>
        </w:numPr>
        <w:ind w:left="360" w:hanging="360"/>
        <w:jc w:val="both"/>
        <w:rPr>
          <w:rFonts w:eastAsia="Calibri"/>
          <w:snapToGrid w:val="0"/>
          <w:kern w:val="32"/>
          <w:szCs w:val="22"/>
          <w:lang w:val="es-CR" w:eastAsia="es-ES"/>
        </w:rPr>
      </w:pPr>
      <w:r w:rsidRPr="003B3497">
        <w:rPr>
          <w:rFonts w:eastAsia="Calibri"/>
          <w:snapToGrid w:val="0"/>
          <w:kern w:val="32"/>
          <w:szCs w:val="22"/>
          <w:lang w:val="es-CR" w:eastAsia="es-ES"/>
        </w:rPr>
        <w:t xml:space="preserve">Adoptar, con la mayor celeridad posible, las medidas apropiadas para que quede sin efecto la prohibición de practicar la FIV y para que las personas que deseen hacer uso de dicha técnica de reproducción asistida puedan hacerlo sin encontrar impedimentos al ejercicio de los derechos que fueron encontrados vulnerados en la Sentencia. </w:t>
      </w:r>
    </w:p>
    <w:p w14:paraId="6A439CFE" w14:textId="77777777" w:rsidR="003B3497" w:rsidRPr="003B3497" w:rsidRDefault="003B3497" w:rsidP="003B3497">
      <w:pPr>
        <w:pStyle w:val="Prrafodelista"/>
        <w:ind w:left="360"/>
        <w:jc w:val="both"/>
        <w:rPr>
          <w:rFonts w:eastAsia="Calibri"/>
          <w:snapToGrid w:val="0"/>
          <w:kern w:val="32"/>
          <w:szCs w:val="22"/>
          <w:lang w:val="es-CR" w:eastAsia="es-ES"/>
        </w:rPr>
      </w:pPr>
    </w:p>
    <w:p w14:paraId="4EDC84D6" w14:textId="01489AC6" w:rsidR="00AB7B10" w:rsidRPr="005B494A" w:rsidRDefault="00AB7B10" w:rsidP="00AB7B10">
      <w:pPr>
        <w:pStyle w:val="Prrafodelista"/>
        <w:numPr>
          <w:ilvl w:val="0"/>
          <w:numId w:val="1"/>
        </w:numPr>
        <w:ind w:left="360" w:hanging="360"/>
        <w:jc w:val="both"/>
        <w:rPr>
          <w:rFonts w:eastAsia="Calibri"/>
          <w:snapToGrid w:val="0"/>
          <w:kern w:val="32"/>
          <w:szCs w:val="22"/>
          <w:lang w:val="es-CR" w:eastAsia="es-ES"/>
        </w:rPr>
      </w:pPr>
      <w:r>
        <w:rPr>
          <w:rFonts w:eastAsia="Calibri"/>
          <w:snapToGrid w:val="0"/>
          <w:kern w:val="32"/>
          <w:szCs w:val="22"/>
          <w:lang w:val="es-CR" w:eastAsia="es-ES"/>
        </w:rPr>
        <w:t>R</w:t>
      </w:r>
      <w:r w:rsidRPr="005B494A">
        <w:rPr>
          <w:rFonts w:eastAsia="Calibri"/>
          <w:snapToGrid w:val="0"/>
          <w:kern w:val="32"/>
          <w:szCs w:val="22"/>
          <w:lang w:val="es-CR" w:eastAsia="es-ES"/>
        </w:rPr>
        <w:t>egular, a la brevedad, los aspectos que considere necesarios para la implementación de la FIV, teniendo en cuenta los principios establecidos en la Sentencia, y establecer sistemas de inspección y control de calidad de las instituciones o profesionales calificados que desarrollen este tipo de técnica de reproducción asistida</w:t>
      </w:r>
      <w:r w:rsidRPr="005B494A">
        <w:rPr>
          <w:rFonts w:eastAsia="Calibri"/>
          <w:snapToGrid w:val="0"/>
          <w:kern w:val="32"/>
          <w:szCs w:val="22"/>
          <w:lang w:eastAsia="es-ES"/>
        </w:rPr>
        <w:t xml:space="preserve">. </w:t>
      </w:r>
    </w:p>
    <w:p w14:paraId="7CE0E2BA" w14:textId="77777777" w:rsidR="00AB7B10" w:rsidRPr="005B494A" w:rsidRDefault="00AB7B10" w:rsidP="00AB7B10">
      <w:pPr>
        <w:pStyle w:val="Prrafodelista"/>
        <w:ind w:left="360" w:hanging="360"/>
      </w:pPr>
    </w:p>
    <w:p w14:paraId="5A66E35E" w14:textId="596660C4" w:rsidR="00AB7B10" w:rsidRPr="005B494A" w:rsidRDefault="00AB7B10" w:rsidP="00AB7B10">
      <w:pPr>
        <w:pStyle w:val="Prrafodelista"/>
        <w:numPr>
          <w:ilvl w:val="0"/>
          <w:numId w:val="1"/>
        </w:numPr>
        <w:ind w:left="360" w:hanging="360"/>
        <w:jc w:val="both"/>
        <w:rPr>
          <w:rFonts w:eastAsia="Calibri"/>
          <w:snapToGrid w:val="0"/>
          <w:kern w:val="32"/>
          <w:szCs w:val="22"/>
          <w:lang w:val="es-CR" w:eastAsia="es-ES"/>
        </w:rPr>
      </w:pPr>
      <w:r>
        <w:t>I</w:t>
      </w:r>
      <w:r w:rsidRPr="005B494A">
        <w:t xml:space="preserve">ncluir la disponibilidad de la FIV dentro de sus programas y tratamientos de infertilidad en su atención de salud, de conformidad con el deber de garantía respecto al principio de no discriminación. </w:t>
      </w:r>
    </w:p>
    <w:p w14:paraId="382D7945" w14:textId="77777777" w:rsidR="00AB7B10" w:rsidRDefault="00AB7B10" w:rsidP="00AB7B10">
      <w:pPr>
        <w:rPr>
          <w:lang w:val="es-CR"/>
        </w:rPr>
      </w:pPr>
    </w:p>
    <w:p w14:paraId="43922A07" w14:textId="479B19F1" w:rsidR="00AB7B10" w:rsidRPr="005B494A" w:rsidRDefault="00AB7B10" w:rsidP="00AB7B10">
      <w:pPr>
        <w:pStyle w:val="Prrafodelista"/>
        <w:numPr>
          <w:ilvl w:val="0"/>
          <w:numId w:val="1"/>
        </w:numPr>
        <w:ind w:left="360" w:hanging="360"/>
        <w:jc w:val="both"/>
        <w:rPr>
          <w:rFonts w:eastAsia="Calibri"/>
          <w:snapToGrid w:val="0"/>
          <w:kern w:val="32"/>
          <w:szCs w:val="22"/>
          <w:lang w:val="es-CR" w:eastAsia="es-ES"/>
        </w:rPr>
      </w:pPr>
      <w:r>
        <w:t>B</w:t>
      </w:r>
      <w:r w:rsidRPr="005B494A">
        <w:t>rindar a las víctimas atención psicológica</w:t>
      </w:r>
      <w:r w:rsidRPr="005B494A">
        <w:rPr>
          <w:lang w:val="es-CR"/>
        </w:rPr>
        <w:t xml:space="preserve"> </w:t>
      </w:r>
      <w:r w:rsidRPr="005B494A">
        <w:rPr>
          <w:rFonts w:eastAsia="Calibri" w:cs="Verdana"/>
          <w:lang w:val="es-ES"/>
        </w:rPr>
        <w:t>gratuita y de forma</w:t>
      </w:r>
      <w:r w:rsidRPr="005B494A">
        <w:rPr>
          <w:lang w:val="es-CR"/>
        </w:rPr>
        <w:t xml:space="preserve"> </w:t>
      </w:r>
      <w:r w:rsidRPr="005B494A">
        <w:rPr>
          <w:rFonts w:eastAsia="Calibri" w:cs="Verdana"/>
          <w:lang w:val="es-ES"/>
        </w:rPr>
        <w:t>inmediata, hasta por cuatro años, a través de sus instituciones estatales de salud</w:t>
      </w:r>
      <w:r w:rsidRPr="005B494A">
        <w:rPr>
          <w:lang w:val="es-CR"/>
        </w:rPr>
        <w:t xml:space="preserve"> </w:t>
      </w:r>
      <w:r w:rsidRPr="005B494A">
        <w:rPr>
          <w:rFonts w:eastAsia="Calibri" w:cs="Verdana"/>
          <w:lang w:val="es-ES"/>
        </w:rPr>
        <w:t xml:space="preserve">especializadas, </w:t>
      </w:r>
      <w:r w:rsidRPr="005B494A">
        <w:t xml:space="preserve">de conformidad con lo establecido en el párrafo </w:t>
      </w:r>
      <w:r w:rsidRPr="005B494A">
        <w:rPr>
          <w:lang w:val="es-ES"/>
        </w:rPr>
        <w:t>326</w:t>
      </w:r>
      <w:r w:rsidRPr="005B494A">
        <w:t xml:space="preserve"> de la Sentencia.</w:t>
      </w:r>
    </w:p>
    <w:p w14:paraId="59631FD7" w14:textId="77777777" w:rsidR="00AB7B10" w:rsidRDefault="00AB7B10" w:rsidP="00AB7B10">
      <w:pPr>
        <w:pStyle w:val="Prrafodelista"/>
        <w:ind w:left="360"/>
        <w:jc w:val="both"/>
        <w:rPr>
          <w:lang w:val="es-CR"/>
        </w:rPr>
      </w:pPr>
    </w:p>
    <w:p w14:paraId="4AC95804" w14:textId="73F93A54" w:rsidR="003C09ED" w:rsidRDefault="003C09ED" w:rsidP="003C09ED">
      <w:pPr>
        <w:pStyle w:val="Prrafodelista"/>
        <w:numPr>
          <w:ilvl w:val="0"/>
          <w:numId w:val="1"/>
        </w:numPr>
        <w:ind w:left="360" w:hanging="360"/>
        <w:jc w:val="both"/>
        <w:rPr>
          <w:lang w:val="es-CR"/>
        </w:rPr>
      </w:pPr>
      <w:r>
        <w:rPr>
          <w:lang w:val="es-CR"/>
        </w:rPr>
        <w:t>R</w:t>
      </w:r>
      <w:r w:rsidRPr="003C09ED">
        <w:rPr>
          <w:lang w:val="es-CR"/>
        </w:rPr>
        <w:t xml:space="preserve">ealizar las publicaciones </w:t>
      </w:r>
      <w:r w:rsidR="003B3497">
        <w:rPr>
          <w:lang w:val="es-CR"/>
        </w:rPr>
        <w:t xml:space="preserve">de la Sentencia </w:t>
      </w:r>
      <w:r w:rsidRPr="003C09ED">
        <w:rPr>
          <w:lang w:val="es-CR"/>
        </w:rPr>
        <w:t xml:space="preserve">indicadas en el párrafo </w:t>
      </w:r>
      <w:r w:rsidRPr="003C09ED">
        <w:rPr>
          <w:lang w:val="es-ES"/>
        </w:rPr>
        <w:t>329</w:t>
      </w:r>
      <w:r w:rsidRPr="003C09ED">
        <w:rPr>
          <w:lang w:val="es-CR"/>
        </w:rPr>
        <w:t xml:space="preserve"> de la misma.</w:t>
      </w:r>
    </w:p>
    <w:p w14:paraId="29427449" w14:textId="77777777" w:rsidR="003C09ED" w:rsidRDefault="003C09ED" w:rsidP="003C09ED">
      <w:pPr>
        <w:pStyle w:val="Prrafodelista"/>
        <w:ind w:left="360" w:hanging="360"/>
        <w:jc w:val="both"/>
        <w:rPr>
          <w:lang w:val="es-CR"/>
        </w:rPr>
      </w:pPr>
    </w:p>
    <w:p w14:paraId="7573DE65" w14:textId="3B3F965C" w:rsidR="003C09ED" w:rsidRPr="003C09ED" w:rsidRDefault="003C09ED" w:rsidP="003C09ED">
      <w:pPr>
        <w:pStyle w:val="Prrafodelista"/>
        <w:numPr>
          <w:ilvl w:val="0"/>
          <w:numId w:val="1"/>
        </w:numPr>
        <w:ind w:left="360" w:hanging="360"/>
        <w:jc w:val="both"/>
        <w:rPr>
          <w:lang w:val="es-CR"/>
        </w:rPr>
      </w:pPr>
      <w:r w:rsidRPr="003B3497">
        <w:rPr>
          <w:rFonts w:eastAsia="Calibri"/>
          <w:snapToGrid w:val="0"/>
          <w:kern w:val="32"/>
          <w:szCs w:val="22"/>
          <w:lang w:val="es-CR" w:eastAsia="es-ES"/>
        </w:rPr>
        <w:t>I</w:t>
      </w:r>
      <w:r w:rsidRPr="003C09ED">
        <w:rPr>
          <w:rFonts w:eastAsia="Calibri"/>
          <w:snapToGrid w:val="0"/>
          <w:kern w:val="32"/>
          <w:szCs w:val="22"/>
          <w:lang w:val="es-EC" w:eastAsia="es-ES"/>
        </w:rPr>
        <w:t>mplementar programas y cursos permanentes de educación y capacitación en derechos humanos, derechos reproductivos y no discriminación, dirigidos a funcionarios judiciales de todas las áreas y escalafones de la rama judicial,</w:t>
      </w:r>
      <w:r w:rsidRPr="0089217A">
        <w:t xml:space="preserve"> de conformidad con lo establecido en el párrafo </w:t>
      </w:r>
      <w:r w:rsidRPr="003C09ED">
        <w:rPr>
          <w:lang w:val="es-ES"/>
        </w:rPr>
        <w:t>341</w:t>
      </w:r>
      <w:r w:rsidRPr="0089217A">
        <w:t xml:space="preserve"> de la Sentencia.</w:t>
      </w:r>
    </w:p>
    <w:p w14:paraId="7927CCA3" w14:textId="77777777" w:rsidR="003C09ED" w:rsidRPr="003C09ED" w:rsidRDefault="003C09ED" w:rsidP="003C09ED">
      <w:pPr>
        <w:pStyle w:val="Prrafodelista"/>
        <w:ind w:left="360" w:hanging="360"/>
        <w:rPr>
          <w:lang w:val="es-CR"/>
        </w:rPr>
      </w:pPr>
    </w:p>
    <w:p w14:paraId="06E2847A" w14:textId="1E67594D" w:rsidR="003C09ED" w:rsidRPr="003C09ED" w:rsidRDefault="003C09ED" w:rsidP="003C09ED">
      <w:pPr>
        <w:pStyle w:val="Prrafodelista"/>
        <w:numPr>
          <w:ilvl w:val="0"/>
          <w:numId w:val="1"/>
        </w:numPr>
        <w:ind w:left="360" w:hanging="360"/>
        <w:jc w:val="both"/>
        <w:rPr>
          <w:lang w:val="es-CR"/>
        </w:rPr>
      </w:pPr>
      <w:r>
        <w:rPr>
          <w:lang w:val="es-CR"/>
        </w:rPr>
        <w:t>P</w:t>
      </w:r>
      <w:r w:rsidRPr="003C09ED">
        <w:rPr>
          <w:lang w:val="es-CR"/>
        </w:rPr>
        <w:t xml:space="preserve">agar las cantidades fijadas en los párrafos </w:t>
      </w:r>
      <w:r w:rsidRPr="003C09ED">
        <w:rPr>
          <w:lang w:val="es-ES"/>
        </w:rPr>
        <w:t xml:space="preserve">355 y 363 </w:t>
      </w:r>
      <w:r w:rsidRPr="003C09ED">
        <w:rPr>
          <w:lang w:val="es-CR"/>
        </w:rPr>
        <w:t>de la Sentencia, por concepto de indemnizaciones por daños materiales e inmateriales, y por el reintegro de costas y gastos.</w:t>
      </w:r>
    </w:p>
    <w:p w14:paraId="3B00E827" w14:textId="77777777" w:rsidR="00DF5F5D" w:rsidRDefault="00DF5F5D" w:rsidP="00DF5F5D">
      <w:pPr>
        <w:jc w:val="both"/>
        <w:rPr>
          <w:lang w:val="es-CR"/>
        </w:rPr>
      </w:pPr>
    </w:p>
    <w:sectPr w:rsidR="00DF5F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1C69" w14:textId="77777777" w:rsidR="00FB2FCB" w:rsidRDefault="00FB2FCB" w:rsidP="00B8192B">
      <w:r>
        <w:separator/>
      </w:r>
    </w:p>
  </w:endnote>
  <w:endnote w:type="continuationSeparator" w:id="0">
    <w:p w14:paraId="24C4E6FC" w14:textId="77777777" w:rsidR="00FB2FCB" w:rsidRDefault="00FB2FCB" w:rsidP="00B8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2665" w14:textId="77777777" w:rsidR="00607BC9" w:rsidRDefault="00607B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3754" w14:textId="113D1A76" w:rsidR="00B8192B" w:rsidRPr="00B8192B" w:rsidRDefault="00B8192B" w:rsidP="005A2558">
    <w:pPr>
      <w:jc w:val="both"/>
      <w:rPr>
        <w:lang w:val="es-MX"/>
      </w:rPr>
    </w:pPr>
    <w:r w:rsidRPr="00911C21">
      <w:rPr>
        <w:bCs/>
        <w:sz w:val="16"/>
        <w:szCs w:val="16"/>
        <w:lang w:val="es-MX"/>
      </w:rPr>
      <w:t xml:space="preserve">La presente sistematización de información fue </w:t>
    </w:r>
    <w:r w:rsidR="00607BC9">
      <w:rPr>
        <w:bCs/>
        <w:sz w:val="16"/>
        <w:szCs w:val="16"/>
        <w:lang w:val="es-MX"/>
      </w:rPr>
      <w:t>realizada</w:t>
    </w:r>
    <w:r w:rsidRPr="00911C21">
      <w:rPr>
        <w:bCs/>
        <w:sz w:val="16"/>
        <w:szCs w:val="16"/>
        <w:lang w:val="es-MX"/>
      </w:rPr>
      <w:t xml:space="preserve"> por la Secretaría de la Corte Interamericana de Derechos Humanos, por lo que es responsabilidad exclusiva de la misma. La información se basa en lo declarado en resoluciones emitidas por esta Corte.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4FBA" w14:textId="77777777" w:rsidR="00607BC9" w:rsidRDefault="00607B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03F9" w14:textId="77777777" w:rsidR="00FB2FCB" w:rsidRDefault="00FB2FCB" w:rsidP="00B8192B">
      <w:r>
        <w:separator/>
      </w:r>
    </w:p>
  </w:footnote>
  <w:footnote w:type="continuationSeparator" w:id="0">
    <w:p w14:paraId="1D4555E8" w14:textId="77777777" w:rsidR="00FB2FCB" w:rsidRDefault="00FB2FCB" w:rsidP="00B81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12CB" w14:textId="77777777" w:rsidR="00607BC9" w:rsidRDefault="00607B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sdtContent>
      <w:p w14:paraId="0CFCF97A" w14:textId="77777777" w:rsidR="0067748E" w:rsidRDefault="0067748E" w:rsidP="0067748E">
        <w:pPr>
          <w:pStyle w:val="Encabezado"/>
          <w:jc w:val="right"/>
        </w:pPr>
        <w:r>
          <w:fldChar w:fldCharType="begin"/>
        </w:r>
        <w:r>
          <w:instrText xml:space="preserve"> PAGE   \* MERGEFORMAT </w:instrText>
        </w:r>
        <w:r>
          <w:fldChar w:fldCharType="separate"/>
        </w:r>
        <w:r w:rsidR="00AB7B10">
          <w:rPr>
            <w:noProof/>
          </w:rPr>
          <w:t>1</w:t>
        </w:r>
        <w:r>
          <w:rPr>
            <w:noProof/>
          </w:rPr>
          <w:fldChar w:fldCharType="end"/>
        </w:r>
      </w:p>
    </w:sdtContent>
  </w:sdt>
  <w:p w14:paraId="5FFB7AD6" w14:textId="77777777" w:rsidR="0067748E" w:rsidRDefault="006774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E5D6" w14:textId="77777777" w:rsidR="00607BC9" w:rsidRDefault="00607B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481C"/>
    <w:multiLevelType w:val="hybridMultilevel"/>
    <w:tmpl w:val="172691E2"/>
    <w:lvl w:ilvl="0" w:tplc="0409000F">
      <w:start w:val="1"/>
      <w:numFmt w:val="decimal"/>
      <w:lvlText w:val="%1."/>
      <w:lvlJc w:val="left"/>
      <w:pPr>
        <w:ind w:left="1080" w:hanging="720"/>
      </w:pPr>
      <w:rPr>
        <w:rFonts w:hint="default"/>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1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92B"/>
    <w:rsid w:val="000400D8"/>
    <w:rsid w:val="003A7E5E"/>
    <w:rsid w:val="003B3497"/>
    <w:rsid w:val="003C09ED"/>
    <w:rsid w:val="005A2558"/>
    <w:rsid w:val="00607BC9"/>
    <w:rsid w:val="0067748E"/>
    <w:rsid w:val="009832C0"/>
    <w:rsid w:val="00AB7B10"/>
    <w:rsid w:val="00B8192B"/>
    <w:rsid w:val="00DF5F5D"/>
    <w:rsid w:val="00FB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6F58"/>
  <w15:docId w15:val="{83D2A4E3-EE69-4C5E-9C6A-A11887CA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92B"/>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192B"/>
    <w:pPr>
      <w:tabs>
        <w:tab w:val="center" w:pos="4680"/>
        <w:tab w:val="right" w:pos="9360"/>
      </w:tabs>
    </w:pPr>
  </w:style>
  <w:style w:type="character" w:customStyle="1" w:styleId="EncabezadoCar">
    <w:name w:val="Encabezado Car"/>
    <w:basedOn w:val="Fuentedeprrafopredeter"/>
    <w:link w:val="Encabezado"/>
    <w:uiPriority w:val="99"/>
    <w:rsid w:val="00B8192B"/>
    <w:rPr>
      <w:rFonts w:ascii="Verdana" w:eastAsia="Times New Roman" w:hAnsi="Verdana" w:cs="Times New Roman"/>
      <w:sz w:val="20"/>
      <w:szCs w:val="20"/>
      <w:lang w:val="es-ES_tradnl"/>
    </w:rPr>
  </w:style>
  <w:style w:type="paragraph" w:styleId="Piedepgina">
    <w:name w:val="footer"/>
    <w:basedOn w:val="Normal"/>
    <w:link w:val="PiedepginaCar"/>
    <w:uiPriority w:val="99"/>
    <w:unhideWhenUsed/>
    <w:rsid w:val="00B8192B"/>
    <w:pPr>
      <w:tabs>
        <w:tab w:val="center" w:pos="4680"/>
        <w:tab w:val="right" w:pos="9360"/>
      </w:tabs>
    </w:pPr>
  </w:style>
  <w:style w:type="character" w:customStyle="1" w:styleId="PiedepginaCar">
    <w:name w:val="Pie de página Car"/>
    <w:basedOn w:val="Fuentedeprrafopredeter"/>
    <w:link w:val="Piedepgina"/>
    <w:uiPriority w:val="99"/>
    <w:rsid w:val="00B8192B"/>
    <w:rPr>
      <w:rFonts w:ascii="Verdana" w:eastAsia="Times New Roman" w:hAnsi="Verdana" w:cs="Times New Roman"/>
      <w:sz w:val="20"/>
      <w:szCs w:val="20"/>
      <w:lang w:val="es-ES_tradnl"/>
    </w:rPr>
  </w:style>
  <w:style w:type="paragraph" w:styleId="Prrafodelista">
    <w:name w:val="List Paragraph"/>
    <w:basedOn w:val="Normal"/>
    <w:link w:val="PrrafodelistaCar1"/>
    <w:uiPriority w:val="99"/>
    <w:qFormat/>
    <w:rsid w:val="003C09ED"/>
    <w:pPr>
      <w:ind w:left="720"/>
    </w:pPr>
  </w:style>
  <w:style w:type="character" w:customStyle="1" w:styleId="PrrafodelistaCar1">
    <w:name w:val="Párrafo de lista Car1"/>
    <w:link w:val="Prrafodelista"/>
    <w:uiPriority w:val="99"/>
    <w:locked/>
    <w:rsid w:val="003C09ED"/>
    <w:rPr>
      <w:rFonts w:ascii="Verdana" w:eastAsia="Times New Roman" w:hAnsi="Verdana" w:cs="Times New Roman"/>
      <w:sz w:val="20"/>
      <w:szCs w:val="20"/>
      <w:lang w:val="es-ES_tradnl"/>
    </w:rPr>
  </w:style>
  <w:style w:type="paragraph" w:customStyle="1" w:styleId="Prrafodelista5">
    <w:name w:val="Párrafo de lista5"/>
    <w:basedOn w:val="Normal"/>
    <w:link w:val="PrrafodelistaCar"/>
    <w:uiPriority w:val="99"/>
    <w:qFormat/>
    <w:rsid w:val="003C09ED"/>
    <w:pPr>
      <w:ind w:left="720"/>
    </w:pPr>
    <w:rPr>
      <w:lang w:eastAsia="x-none"/>
    </w:rPr>
  </w:style>
  <w:style w:type="character" w:customStyle="1" w:styleId="PrrafodelistaCar">
    <w:name w:val="Párrafo de lista Car"/>
    <w:link w:val="Prrafodelista5"/>
    <w:uiPriority w:val="99"/>
    <w:locked/>
    <w:rsid w:val="003C09ED"/>
    <w:rPr>
      <w:rFonts w:ascii="Verdana" w:eastAsia="Times New Roman" w:hAnsi="Verdana"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36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9</cp:revision>
  <dcterms:created xsi:type="dcterms:W3CDTF">2016-09-26T18:09:00Z</dcterms:created>
  <dcterms:modified xsi:type="dcterms:W3CDTF">2023-09-29T21:02:00Z</dcterms:modified>
</cp:coreProperties>
</file>